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0" w:afterAutospacing="0" w:line="384" w:lineRule="atLeast"/>
        <w:ind w:left="0" w:right="0"/>
        <w:jc w:val="center"/>
        <w:rPr>
          <w:color w:val="124972"/>
          <w:sz w:val="26"/>
          <w:szCs w:val="26"/>
        </w:rPr>
      </w:pPr>
      <w:bookmarkStart w:id="0" w:name="_GoBack"/>
      <w:r>
        <w:rPr>
          <w:i w:val="0"/>
          <w:caps w:val="0"/>
          <w:color w:val="124972"/>
          <w:spacing w:val="0"/>
          <w:sz w:val="26"/>
          <w:szCs w:val="26"/>
          <w:shd w:val="clear" w:fill="FFFFFF"/>
        </w:rPr>
        <w:t>中共桃源县委编办2022年预算公开</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sz w:val="16"/>
          <w:szCs w:val="16"/>
        </w:rPr>
      </w:pPr>
      <w:r>
        <w:rPr>
          <w:rFonts w:ascii="黑体" w:hAnsi="宋体" w:eastAsia="黑体" w:cs="黑体"/>
          <w:b w:val="0"/>
          <w:i w:val="0"/>
          <w:caps w:val="0"/>
          <w:color w:val="333333"/>
          <w:spacing w:val="0"/>
          <w:sz w:val="16"/>
          <w:szCs w:val="16"/>
          <w:bdr w:val="none" w:color="auto" w:sz="0" w:space="0"/>
          <w:shd w:val="clear" w:fill="FFFFFF"/>
        </w:rPr>
        <w:t>目</w:t>
      </w:r>
      <w:r>
        <w:rPr>
          <w:rFonts w:hint="default" w:ascii="Helvetica" w:hAnsi="Helvetica" w:eastAsia="Helvetica" w:cs="Helvetica"/>
          <w:b w:val="0"/>
          <w:i w:val="0"/>
          <w:caps w:val="0"/>
          <w:color w:val="333333"/>
          <w:spacing w:val="0"/>
          <w:sz w:val="16"/>
          <w:szCs w:val="16"/>
          <w:bdr w:val="none" w:color="auto" w:sz="0" w:space="0"/>
          <w:shd w:val="clear" w:fill="FFFFFF"/>
        </w:rPr>
        <w:t xml:space="preserve"> </w:t>
      </w:r>
      <w:r>
        <w:rPr>
          <w:rFonts w:hint="eastAsia" w:ascii="黑体" w:hAnsi="宋体" w:eastAsia="黑体" w:cs="黑体"/>
          <w:b w:val="0"/>
          <w:i w:val="0"/>
          <w:caps w:val="0"/>
          <w:color w:val="333333"/>
          <w:spacing w:val="0"/>
          <w:sz w:val="16"/>
          <w:szCs w:val="16"/>
          <w:bdr w:val="none" w:color="auto" w:sz="0" w:space="0"/>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76"/>
        <w:rPr>
          <w:sz w:val="16"/>
          <w:szCs w:val="16"/>
        </w:rPr>
      </w:pPr>
      <w:r>
        <w:rPr>
          <w:rStyle w:val="6"/>
          <w:rFonts w:ascii="仿宋_GB2312" w:hAnsi="Helvetica" w:eastAsia="仿宋_GB2312" w:cs="仿宋_GB2312"/>
          <w:b/>
          <w:i w:val="0"/>
          <w:caps w:val="0"/>
          <w:color w:val="333333"/>
          <w:spacing w:val="0"/>
          <w:sz w:val="16"/>
          <w:szCs w:val="16"/>
          <w:bdr w:val="none" w:color="auto" w:sz="0" w:space="0"/>
          <w:shd w:val="clear" w:fill="FFFFFF"/>
        </w:rPr>
        <w:t>第一部分</w:t>
      </w:r>
      <w:r>
        <w:rPr>
          <w:rStyle w:val="6"/>
          <w:rFonts w:hint="default" w:ascii="Helvetica" w:hAnsi="Helvetica" w:eastAsia="Helvetica" w:cs="Helvetica"/>
          <w:b/>
          <w:i w:val="0"/>
          <w:caps w:val="0"/>
          <w:color w:val="333333"/>
          <w:spacing w:val="0"/>
          <w:sz w:val="16"/>
          <w:szCs w:val="16"/>
          <w:bdr w:val="none" w:color="auto" w:sz="0" w:space="0"/>
          <w:shd w:val="clear" w:fill="FFFFFF"/>
        </w:rPr>
        <w:t xml:space="preserve"> </w:t>
      </w:r>
      <w:r>
        <w:rPr>
          <w:rStyle w:val="6"/>
          <w:rFonts w:hint="eastAsia" w:ascii="仿宋_GB2312" w:hAnsi="Helvetica" w:eastAsia="仿宋_GB2312" w:cs="仿宋_GB2312"/>
          <w:b/>
          <w:i w:val="0"/>
          <w:caps w:val="0"/>
          <w:color w:val="333333"/>
          <w:spacing w:val="0"/>
          <w:sz w:val="16"/>
          <w:szCs w:val="16"/>
          <w:bdr w:val="none" w:color="auto" w:sz="0" w:space="0"/>
          <w:shd w:val="clear" w:fill="FFFFFF"/>
        </w:rPr>
        <w:t> </w:t>
      </w:r>
      <w:r>
        <w:rPr>
          <w:rStyle w:val="6"/>
          <w:rFonts w:ascii="方正小标宋_GBK" w:hAnsi="方正小标宋_GBK" w:eastAsia="方正小标宋_GBK" w:cs="方正小标宋_GBK"/>
          <w:b/>
          <w:i w:val="0"/>
          <w:caps w:val="0"/>
          <w:color w:val="333333"/>
          <w:spacing w:val="0"/>
          <w:sz w:val="16"/>
          <w:szCs w:val="16"/>
          <w:bdr w:val="none" w:color="auto" w:sz="0" w:space="0"/>
          <w:shd w:val="clear" w:fill="FFFFFF"/>
        </w:rPr>
        <w:t>2</w:t>
      </w:r>
      <w:r>
        <w:rPr>
          <w:rStyle w:val="6"/>
          <w:rFonts w:hint="eastAsia" w:ascii="方正小标宋_GBK" w:hAnsi="方正小标宋_GBK" w:eastAsia="方正小标宋_GBK" w:cs="方正小标宋_GBK"/>
          <w:b/>
          <w:i w:val="0"/>
          <w:caps w:val="0"/>
          <w:color w:val="333333"/>
          <w:spacing w:val="0"/>
          <w:sz w:val="16"/>
          <w:szCs w:val="16"/>
          <w:bdr w:val="none" w:color="auto" w:sz="0" w:space="0"/>
          <w:shd w:val="clear" w:fill="FFFFFF"/>
        </w:rPr>
        <w:t>022</w:t>
      </w:r>
      <w:r>
        <w:rPr>
          <w:rStyle w:val="6"/>
          <w:rFonts w:hint="eastAsia" w:ascii="仿宋_GB2312" w:hAnsi="Helvetica" w:eastAsia="仿宋_GB2312" w:cs="仿宋_GB2312"/>
          <w:b/>
          <w:i w:val="0"/>
          <w:caps w:val="0"/>
          <w:color w:val="333333"/>
          <w:spacing w:val="0"/>
          <w:sz w:val="16"/>
          <w:szCs w:val="16"/>
          <w:bdr w:val="none" w:color="auto" w:sz="0" w:space="0"/>
          <w:shd w:val="clear" w:fill="FFFFFF"/>
        </w:rPr>
        <w:t>年部门预算说明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四、一般公共预算拨款支出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五、政府性基金预算支出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七、名词解释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76"/>
        <w:rPr>
          <w:sz w:val="16"/>
          <w:szCs w:val="16"/>
        </w:rPr>
      </w:pPr>
      <w:r>
        <w:rPr>
          <w:rStyle w:val="6"/>
          <w:rFonts w:hint="eastAsia" w:ascii="仿宋_GB2312" w:hAnsi="Helvetica" w:eastAsia="仿宋_GB2312" w:cs="仿宋_GB2312"/>
          <w:b/>
          <w:i w:val="0"/>
          <w:caps w:val="0"/>
          <w:color w:val="333333"/>
          <w:spacing w:val="0"/>
          <w:sz w:val="16"/>
          <w:szCs w:val="16"/>
          <w:bdr w:val="none" w:color="auto" w:sz="0" w:space="0"/>
          <w:shd w:val="clear" w:fill="FFFFFF"/>
        </w:rPr>
        <w:t>第二部分  2022年部门预算表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Style w:val="6"/>
          <w:rFonts w:hint="eastAsia" w:ascii="仿宋_GB2312" w:hAnsi="Helvetica" w:eastAsia="仿宋_GB2312" w:cs="仿宋_GB2312"/>
          <w:b/>
          <w:i w:val="0"/>
          <w:caps w:val="0"/>
          <w:color w:val="333333"/>
          <w:spacing w:val="0"/>
          <w:sz w:val="16"/>
          <w:szCs w:val="16"/>
          <w:bdr w:val="none" w:color="auto" w:sz="0" w:space="0"/>
          <w:shd w:val="clear" w:fill="FFFFFF"/>
        </w:rPr>
        <w:t>一、部门预算报表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3、一般公共预算拨款收入表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4、支出总表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5、支出预算分类汇总表（按政府预算经济分类）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6、支出预算分类汇总表（按部门预算经济分类）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7、基本支出表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8、项目支出表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9、项目支出预算明细表（按政府预算经济分类）A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10、项目支出预算明细表（按政府预算经济分类）B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11、项目支出预算明细表（按政府预算经济分类）C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12、项目支出预算明细表（按部门预算经济分类）A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13、项目支出预算明细表（按部门预算经济分类）B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14、项目支出预算明细表（按部门预算经济分类）C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15、项目支出预算明细表（按部门预算经济分类）D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16、财政拨款收支总表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17、一般公共预算支出表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18、一般公共预算基本支出表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19、一般公共预算基本支出表--人员经费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工资福利支出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按政府预算经济分类</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20、一般公共预算基本支出表--人员经费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工资福利支出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按部门预算经济分类</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21、一般公共预算基本支出表--人员经费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对个人和家庭的补助</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按政府预算经济分类</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22、一般公共预算基本支出表--人员经费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对个人和家庭的补助</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23、一般公共预算基本支出表--公用经费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商品和服务支出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24、一般公共预算基本支出表--公用经费</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商品和服务支出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按部门预算经济分类</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25、一般公共预算“三公”经费支出表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26、政府性基金预算支出表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27、政府性基金预算支出分类汇总表（按政府预算经济分类）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28、政府性基金预算支出分类汇总表（按政府预算经济分类）政府性基金（部门预算）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29、国有资本经营预算表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30、财政专户管理资金预算支出表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31、单位资金支出预算表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32、专项资金预算汇总表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33、单位新增资产汇总表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504" w:right="0" w:firstLine="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34、政府采购预算表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Style w:val="6"/>
          <w:rFonts w:hint="eastAsia" w:ascii="仿宋_GB2312" w:hAnsi="Helvetica" w:eastAsia="仿宋_GB2312" w:cs="仿宋_GB2312"/>
          <w:b/>
          <w:i w:val="0"/>
          <w:caps w:val="0"/>
          <w:color w:val="333333"/>
          <w:spacing w:val="0"/>
          <w:sz w:val="16"/>
          <w:szCs w:val="16"/>
          <w:bdr w:val="none" w:color="auto" w:sz="0" w:space="0"/>
          <w:shd w:val="clear" w:fill="FFFFFF"/>
        </w:rPr>
        <w:t>二、附表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xml:space="preserve">1 </w:t>
      </w:r>
      <w:r>
        <w:rPr>
          <w:rFonts w:hint="eastAsia" w:ascii="仿宋_GB2312" w:hAnsi="Helvetica" w:eastAsia="仿宋_GB2312" w:cs="仿宋_GB2312"/>
          <w:b w:val="0"/>
          <w:i w:val="0"/>
          <w:caps w:val="0"/>
          <w:color w:val="333333"/>
          <w:spacing w:val="0"/>
          <w:sz w:val="16"/>
          <w:szCs w:val="16"/>
          <w:bdr w:val="none" w:color="auto" w:sz="0" w:space="0"/>
          <w:shd w:val="clear" w:fill="FFFFFF"/>
        </w:rPr>
        <w:t>政府购买服务支出预算表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xml:space="preserve">2 </w:t>
      </w:r>
      <w:r>
        <w:rPr>
          <w:rFonts w:hint="eastAsia" w:ascii="仿宋_GB2312" w:hAnsi="Helvetica" w:eastAsia="仿宋_GB2312" w:cs="仿宋_GB2312"/>
          <w:b w:val="0"/>
          <w:i w:val="0"/>
          <w:caps w:val="0"/>
          <w:color w:val="333333"/>
          <w:spacing w:val="0"/>
          <w:sz w:val="16"/>
          <w:szCs w:val="16"/>
          <w:bdr w:val="none" w:color="auto" w:sz="0" w:space="0"/>
          <w:shd w:val="clear" w:fill="FFFFFF"/>
        </w:rPr>
        <w:t>单位资产及设备情况表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xml:space="preserve">3 </w:t>
      </w:r>
      <w:r>
        <w:rPr>
          <w:rFonts w:hint="eastAsia" w:ascii="仿宋_GB2312" w:hAnsi="Helvetica" w:eastAsia="仿宋_GB2312" w:cs="仿宋_GB2312"/>
          <w:b w:val="0"/>
          <w:i w:val="0"/>
          <w:caps w:val="0"/>
          <w:color w:val="333333"/>
          <w:spacing w:val="0"/>
          <w:sz w:val="16"/>
          <w:szCs w:val="16"/>
          <w:bdr w:val="none" w:color="auto" w:sz="0" w:space="0"/>
          <w:shd w:val="clear" w:fill="FFFFFF"/>
        </w:rPr>
        <w:t>单位人员信息情况表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xml:space="preserve">4 </w:t>
      </w:r>
      <w:r>
        <w:rPr>
          <w:rFonts w:hint="eastAsia" w:ascii="仿宋_GB2312" w:hAnsi="Helvetica" w:eastAsia="仿宋_GB2312" w:cs="仿宋_GB2312"/>
          <w:b w:val="0"/>
          <w:i w:val="0"/>
          <w:caps w:val="0"/>
          <w:color w:val="333333"/>
          <w:spacing w:val="0"/>
          <w:sz w:val="16"/>
          <w:szCs w:val="16"/>
          <w:bdr w:val="none" w:color="auto" w:sz="0" w:space="0"/>
          <w:shd w:val="clear" w:fill="FFFFFF"/>
        </w:rPr>
        <w:t>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xml:space="preserve">5 </w:t>
      </w:r>
      <w:r>
        <w:rPr>
          <w:rFonts w:hint="eastAsia" w:ascii="仿宋_GB2312" w:hAnsi="Helvetica" w:eastAsia="仿宋_GB2312" w:cs="仿宋_GB2312"/>
          <w:b w:val="0"/>
          <w:i w:val="0"/>
          <w:caps w:val="0"/>
          <w:color w:val="333333"/>
          <w:spacing w:val="0"/>
          <w:sz w:val="16"/>
          <w:szCs w:val="16"/>
          <w:bdr w:val="none" w:color="auto" w:sz="0" w:space="0"/>
          <w:shd w:val="clear" w:fill="FFFFFF"/>
        </w:rPr>
        <w:t>部门整体支出绩效目标表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注：以上部门预算报表中，空表表示本部门无相关收支情况。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br w:type="page"/>
      </w:r>
      <w:r>
        <w:rPr>
          <w:rFonts w:hint="eastAsia" w:ascii="方正小标宋_GBK" w:hAnsi="方正小标宋_GBK" w:eastAsia="方正小标宋_GBK" w:cs="方正小标宋_GBK"/>
          <w:b w:val="0"/>
          <w:i w:val="0"/>
          <w:caps w:val="0"/>
          <w:color w:val="333333"/>
          <w:spacing w:val="0"/>
          <w:sz w:val="16"/>
          <w:szCs w:val="16"/>
          <w:bdr w:val="none" w:color="auto" w:sz="0" w:space="0"/>
          <w:shd w:val="clear" w:fill="FFFFFF"/>
        </w:rPr>
        <w:t>第一部分</w:t>
      </w:r>
      <w:r>
        <w:rPr>
          <w:rFonts w:hint="default" w:ascii="Helvetica" w:hAnsi="Helvetica" w:eastAsia="Helvetica" w:cs="Helvetica"/>
          <w:b w:val="0"/>
          <w:i w:val="0"/>
          <w:caps w:val="0"/>
          <w:color w:val="333333"/>
          <w:spacing w:val="0"/>
          <w:sz w:val="16"/>
          <w:szCs w:val="16"/>
          <w:bdr w:val="none" w:color="auto" w:sz="0" w:space="0"/>
          <w:shd w:val="clear" w:fill="FFFFFF"/>
        </w:rPr>
        <w:t xml:space="preserve"> </w:t>
      </w:r>
      <w:r>
        <w:rPr>
          <w:rFonts w:hint="eastAsia" w:ascii="方正小标宋_GBK" w:hAnsi="方正小标宋_GBK" w:eastAsia="方正小标宋_GBK" w:cs="方正小标宋_GBK"/>
          <w:b w:val="0"/>
          <w:i w:val="0"/>
          <w:caps w:val="0"/>
          <w:color w:val="333333"/>
          <w:spacing w:val="0"/>
          <w:sz w:val="16"/>
          <w:szCs w:val="16"/>
          <w:bdr w:val="none" w:color="auto" w:sz="0" w:space="0"/>
          <w:shd w:val="clear" w:fill="FFFFFF"/>
        </w:rPr>
        <w:t>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sz w:val="16"/>
          <w:szCs w:val="16"/>
        </w:rPr>
      </w:pPr>
      <w:r>
        <w:rPr>
          <w:rStyle w:val="6"/>
          <w:rFonts w:hint="default" w:ascii="Helvetica" w:hAnsi="Helvetica" w:eastAsia="Helvetica" w:cs="Helvetica"/>
          <w:b/>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Style w:val="6"/>
          <w:rFonts w:ascii="楷体_GB2312" w:hAnsi="Helvetica" w:eastAsia="楷体_GB2312" w:cs="楷体_GB2312"/>
          <w:b/>
          <w:i w:val="0"/>
          <w:caps w:val="0"/>
          <w:color w:val="333333"/>
          <w:spacing w:val="0"/>
          <w:sz w:val="16"/>
          <w:szCs w:val="16"/>
          <w:bdr w:val="none" w:color="auto" w:sz="0" w:space="0"/>
          <w:shd w:val="clear" w:fill="FFFFFF"/>
        </w:rPr>
        <w:t>（一）职能职责。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楷体_GB2312" w:hAnsi="Helvetica" w:eastAsia="楷体_GB2312" w:cs="楷体_GB2312"/>
          <w:b/>
          <w:i w:val="0"/>
          <w:caps w:val="0"/>
          <w:color w:val="333333"/>
          <w:spacing w:val="0"/>
          <w:sz w:val="16"/>
          <w:szCs w:val="16"/>
          <w:bdr w:val="none" w:color="auto" w:sz="0" w:space="0"/>
          <w:shd w:val="clear" w:fill="FFFFFF"/>
        </w:rPr>
        <w:t>（二）</w:t>
      </w:r>
      <w:r>
        <w:rPr>
          <w:rStyle w:val="6"/>
          <w:rFonts w:hint="eastAsia" w:ascii="楷体_GB2312" w:hAnsi="Helvetica" w:eastAsia="楷体_GB2312" w:cs="楷体_GB2312"/>
          <w:b/>
          <w:i w:val="0"/>
          <w:caps w:val="0"/>
          <w:color w:val="333333"/>
          <w:spacing w:val="0"/>
          <w:sz w:val="16"/>
          <w:szCs w:val="16"/>
          <w:bdr w:val="none" w:color="auto" w:sz="0" w:space="0"/>
          <w:shd w:val="clear" w:fill="FFFFFF"/>
        </w:rPr>
        <w:t>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08"/>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 县委编办为正科级单位，核定行政编制10名，下设三个组室：综合组、机构编制组、监督检查组；下属机构编制事务中心为副科级全额拨款事业单位，核定事业编制5名，下设两个组室：业务组、信息组。2021年县委编办实有在职人员6人，机构编制事务中心实有在职人员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县委编办部门只有本级，没有其他预算单位，因此本部门预算仅含本级预算。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（一）收入预算：</w:t>
      </w:r>
      <w:r>
        <w:rPr>
          <w:rFonts w:hint="eastAsia" w:ascii="仿宋_GB2312" w:hAnsi="Helvetica" w:eastAsia="仿宋_GB2312" w:cs="仿宋_GB2312"/>
          <w:b w:val="0"/>
          <w:i w:val="0"/>
          <w:caps w:val="0"/>
          <w:color w:val="333333"/>
          <w:spacing w:val="0"/>
          <w:sz w:val="16"/>
          <w:szCs w:val="16"/>
          <w:bdr w:val="none" w:color="auto" w:sz="0" w:space="0"/>
          <w:shd w:val="clear" w:fill="FFFFFF"/>
        </w:rPr>
        <w:t>包括一般公共预算、政府性基金、国有资本经营预算等财政拨款收入，以及经营收入、事业收入等单位资金。2022年本部门收入预算249.51万元，其中，一般公共预算拨款236.08万元，政府性基金预算拨款0万元，国有资本经营预算拨款0万元，纳入专户管理的非税收入0万元，上年结转13.43万元。收入较去年增加31.5万元，主要是增加新录用公务员，人员经费和业务经费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（二）支出预算：</w:t>
      </w:r>
      <w:r>
        <w:rPr>
          <w:rFonts w:hint="eastAsia" w:ascii="仿宋_GB2312" w:hAnsi="Helvetica" w:eastAsia="仿宋_GB2312" w:cs="仿宋_GB2312"/>
          <w:b w:val="0"/>
          <w:i w:val="0"/>
          <w:caps w:val="0"/>
          <w:color w:val="333333"/>
          <w:spacing w:val="0"/>
          <w:sz w:val="16"/>
          <w:szCs w:val="16"/>
          <w:bdr w:val="none" w:color="auto" w:sz="0" w:space="0"/>
          <w:shd w:val="clear" w:fill="FFFFFF"/>
        </w:rPr>
        <w:t>2022年本部门支出预算249.51万元，其中，一般公共服务支出216.40万元，公共安全支出0万元，教育支出0万元，科学技术支出0万元，社会保障和就业支出11.48万元，卫生健康支出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4.78</w:t>
      </w:r>
      <w:r>
        <w:rPr>
          <w:rFonts w:hint="eastAsia" w:ascii="仿宋_GB2312" w:hAnsi="Helvetica" w:eastAsia="仿宋_GB2312" w:cs="仿宋_GB2312"/>
          <w:b w:val="0"/>
          <w:i w:val="0"/>
          <w:caps w:val="0"/>
          <w:color w:val="333333"/>
          <w:spacing w:val="0"/>
          <w:sz w:val="16"/>
          <w:szCs w:val="16"/>
          <w:bdr w:val="none" w:color="auto" w:sz="0" w:space="0"/>
          <w:shd w:val="clear" w:fill="FFFFFF"/>
        </w:rPr>
        <w:t>万元，农林水支出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5</w:t>
      </w:r>
      <w:r>
        <w:rPr>
          <w:rFonts w:hint="eastAsia" w:ascii="仿宋_GB2312" w:hAnsi="Helvetica" w:eastAsia="仿宋_GB2312" w:cs="仿宋_GB2312"/>
          <w:b w:val="0"/>
          <w:i w:val="0"/>
          <w:caps w:val="0"/>
          <w:color w:val="333333"/>
          <w:spacing w:val="0"/>
          <w:sz w:val="16"/>
          <w:szCs w:val="16"/>
          <w:bdr w:val="none" w:color="auto" w:sz="0" w:space="0"/>
          <w:shd w:val="clear" w:fill="FFFFFF"/>
        </w:rPr>
        <w:t>万元，住房保障支出</w:t>
      </w:r>
      <w:r>
        <w:rPr>
          <w:rFonts w:hint="default" w:ascii="Times New Roman" w:hAnsi="Times New Roman" w:eastAsia="仿宋_GB2312" w:cs="Times New Roman"/>
          <w:b w:val="0"/>
          <w:i w:val="0"/>
          <w:caps w:val="0"/>
          <w:color w:val="333333"/>
          <w:spacing w:val="0"/>
          <w:sz w:val="16"/>
          <w:szCs w:val="16"/>
          <w:bdr w:val="none" w:color="auto" w:sz="0" w:space="0"/>
          <w:shd w:val="clear" w:fill="FFFFFF"/>
        </w:rPr>
        <w:t>11.85</w:t>
      </w:r>
      <w:r>
        <w:rPr>
          <w:rFonts w:hint="eastAsia" w:ascii="仿宋_GB2312" w:hAnsi="Helvetica" w:eastAsia="仿宋_GB2312" w:cs="仿宋_GB2312"/>
          <w:b w:val="0"/>
          <w:i w:val="0"/>
          <w:caps w:val="0"/>
          <w:color w:val="333333"/>
          <w:spacing w:val="0"/>
          <w:sz w:val="16"/>
          <w:szCs w:val="16"/>
          <w:bdr w:val="none" w:color="auto" w:sz="0" w:space="0"/>
          <w:shd w:val="clear" w:fill="FFFFFF"/>
        </w:rPr>
        <w:t>万元。支出较去年增加31.5万元，主要是业务经费增加。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四、一般公共预算拨款支出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2022年本部门一般公共预算拨款支出预算249.51万元，其中，一般公共服务支出216.40万元，占86.7</w:t>
      </w:r>
      <w:r>
        <w:rPr>
          <w:rFonts w:hint="default" w:ascii="Helvetica" w:hAnsi="Helvetica" w:eastAsia="Helvetica" w:cs="Helvetica"/>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；公共安全支出0万元，占0</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仿宋_GB2312" w:hAnsi="Helvetica" w:eastAsia="仿宋_GB2312" w:cs="仿宋_GB2312"/>
          <w:b w:val="0"/>
          <w:i w:val="0"/>
          <w:caps w:val="0"/>
          <w:color w:val="333333"/>
          <w:spacing w:val="0"/>
          <w:sz w:val="16"/>
          <w:szCs w:val="16"/>
          <w:bdr w:val="none" w:color="auto" w:sz="0" w:space="0"/>
          <w:shd w:val="clear" w:fill="FFFFFF"/>
        </w:rPr>
        <w:t>；教育支出0万元，占0</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仿宋_GB2312" w:hAnsi="Helvetica" w:eastAsia="仿宋_GB2312" w:cs="仿宋_GB2312"/>
          <w:b w:val="0"/>
          <w:i w:val="0"/>
          <w:caps w:val="0"/>
          <w:color w:val="333333"/>
          <w:spacing w:val="0"/>
          <w:sz w:val="16"/>
          <w:szCs w:val="16"/>
          <w:bdr w:val="none" w:color="auto" w:sz="0" w:space="0"/>
          <w:shd w:val="clear" w:fill="FFFFFF"/>
        </w:rPr>
        <w:t>；科学技术支出0万元，占0</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仿宋_GB2312" w:hAnsi="Helvetica" w:eastAsia="仿宋_GB2312" w:cs="仿宋_GB2312"/>
          <w:b w:val="0"/>
          <w:i w:val="0"/>
          <w:caps w:val="0"/>
          <w:color w:val="333333"/>
          <w:spacing w:val="0"/>
          <w:sz w:val="16"/>
          <w:szCs w:val="16"/>
          <w:bdr w:val="none" w:color="auto" w:sz="0" w:space="0"/>
          <w:shd w:val="clear" w:fill="FFFFFF"/>
        </w:rPr>
        <w:t>；社会保障和就业支出11.48万元，占4.6</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仿宋_GB2312" w:hAnsi="Helvetica" w:eastAsia="仿宋_GB2312" w:cs="仿宋_GB2312"/>
          <w:b w:val="0"/>
          <w:i w:val="0"/>
          <w:caps w:val="0"/>
          <w:color w:val="333333"/>
          <w:spacing w:val="0"/>
          <w:sz w:val="16"/>
          <w:szCs w:val="16"/>
          <w:bdr w:val="none" w:color="auto" w:sz="0" w:space="0"/>
          <w:shd w:val="clear" w:fill="FFFFFF"/>
        </w:rPr>
        <w:t>；卫生健康支出4.78万元，占2</w:t>
      </w:r>
      <w:r>
        <w:rPr>
          <w:rFonts w:hint="default" w:ascii="Helvetica" w:hAnsi="Helvetica" w:eastAsia="Helvetica" w:cs="Helvetica"/>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；农林水支出5万元，占2</w:t>
      </w:r>
      <w:r>
        <w:rPr>
          <w:rFonts w:hint="default" w:ascii="Helvetica" w:hAnsi="Helvetica" w:eastAsia="Helvetica" w:cs="Helvetica"/>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；住房保障支出11.85万元，占4.7</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仿宋_GB2312" w:hAnsi="Helvetica" w:eastAsia="仿宋_GB2312" w:cs="仿宋_GB2312"/>
          <w:b w:val="0"/>
          <w:i w:val="0"/>
          <w:caps w:val="0"/>
          <w:color w:val="333333"/>
          <w:spacing w:val="0"/>
          <w:sz w:val="16"/>
          <w:szCs w:val="16"/>
          <w:bdr w:val="none" w:color="auto" w:sz="0" w:space="0"/>
          <w:shd w:val="clear" w:fill="FFFFFF"/>
        </w:rPr>
        <w:t>。具体安排情况如下：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（一）基本支出：</w:t>
      </w:r>
      <w:r>
        <w:rPr>
          <w:rFonts w:hint="eastAsia" w:ascii="仿宋_GB2312" w:hAnsi="Helvetica" w:eastAsia="仿宋_GB2312" w:cs="仿宋_GB2312"/>
          <w:b w:val="0"/>
          <w:i w:val="0"/>
          <w:caps w:val="0"/>
          <w:color w:val="333333"/>
          <w:spacing w:val="0"/>
          <w:sz w:val="16"/>
          <w:szCs w:val="16"/>
          <w:bdr w:val="none" w:color="auto" w:sz="0" w:space="0"/>
          <w:shd w:val="clear" w:fill="FFFFFF"/>
        </w:rPr>
        <w:t>2022年本部门基本支出预算数191.51万元，主要是为保障部门正常运转、完成日常工作任务而发生的各项支出，包括用于基本工资、津贴补贴等人员经费以及办公费、印刷费、水电费、办公设备购置等公用经费。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648"/>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（二）项目支出：</w:t>
      </w:r>
      <w:r>
        <w:rPr>
          <w:rFonts w:hint="eastAsia" w:ascii="仿宋_GB2312" w:hAnsi="Helvetica" w:eastAsia="仿宋_GB2312" w:cs="仿宋_GB2312"/>
          <w:b w:val="0"/>
          <w:i w:val="0"/>
          <w:caps w:val="0"/>
          <w:color w:val="333333"/>
          <w:spacing w:val="0"/>
          <w:sz w:val="16"/>
          <w:szCs w:val="16"/>
          <w:bdr w:val="none" w:color="auto" w:sz="0" w:space="0"/>
          <w:shd w:val="clear" w:fill="FFFFFF"/>
        </w:rPr>
        <w:t>2022</w:t>
      </w:r>
      <w:r>
        <w:rPr>
          <w:rFonts w:hint="eastAsia" w:ascii="仿宋_GB2312" w:hAnsi="Calibri" w:eastAsia="仿宋_GB2312" w:cs="仿宋_GB2312"/>
          <w:b w:val="0"/>
          <w:i w:val="0"/>
          <w:caps w:val="0"/>
          <w:color w:val="333333"/>
          <w:spacing w:val="0"/>
          <w:sz w:val="16"/>
          <w:szCs w:val="16"/>
          <w:bdr w:val="none" w:color="auto" w:sz="0" w:space="0"/>
          <w:shd w:val="clear" w:fill="FFFFFF"/>
        </w:rPr>
        <w:t>年本部门项目支出预算</w:t>
      </w:r>
      <w:r>
        <w:rPr>
          <w:rFonts w:hint="eastAsia" w:ascii="仿宋_GB2312" w:hAnsi="Helvetica" w:eastAsia="仿宋_GB2312" w:cs="仿宋_GB2312"/>
          <w:b w:val="0"/>
          <w:i w:val="0"/>
          <w:caps w:val="0"/>
          <w:color w:val="333333"/>
          <w:spacing w:val="0"/>
          <w:sz w:val="16"/>
          <w:szCs w:val="16"/>
          <w:bdr w:val="none" w:color="auto" w:sz="0" w:space="0"/>
          <w:shd w:val="clear" w:fill="FFFFFF"/>
        </w:rPr>
        <w:t>58</w:t>
      </w:r>
      <w:r>
        <w:rPr>
          <w:rFonts w:hint="eastAsia" w:ascii="仿宋_GB2312" w:hAnsi="Calibri" w:eastAsia="仿宋_GB2312" w:cs="仿宋_GB2312"/>
          <w:b w:val="0"/>
          <w:i w:val="0"/>
          <w:caps w:val="0"/>
          <w:color w:val="333333"/>
          <w:spacing w:val="0"/>
          <w:sz w:val="16"/>
          <w:szCs w:val="16"/>
          <w:bdr w:val="none" w:color="auto" w:sz="0" w:space="0"/>
          <w:shd w:val="clear" w:fill="FFFFFF"/>
        </w:rPr>
        <w:t>万元，主要是部门为完成特定行政工作任务或事业发展目标而发生的支出，包括有关事业发展专项、专项业务费、基本建设支出等，其中：</w:t>
      </w:r>
      <w:r>
        <w:rPr>
          <w:rFonts w:hint="eastAsia" w:ascii="仿宋_GB2312" w:hAnsi="Helvetica" w:eastAsia="仿宋_GB2312" w:cs="仿宋_GB2312"/>
          <w:b w:val="0"/>
          <w:i w:val="0"/>
          <w:caps w:val="0"/>
          <w:color w:val="333333"/>
          <w:spacing w:val="0"/>
          <w:sz w:val="16"/>
          <w:szCs w:val="16"/>
          <w:bdr w:val="none" w:color="auto" w:sz="0" w:space="0"/>
          <w:shd w:val="clear" w:fill="FFFFFF"/>
        </w:rPr>
        <w:t>①核减后勤服务编制服务经费2万元，用于核减后勤编制服务，②编制工作经费</w:t>
      </w:r>
      <w:r>
        <w:rPr>
          <w:rFonts w:hint="default" w:ascii="Calibri" w:hAnsi="Calibri" w:eastAsia="仿宋_GB2312" w:cs="Calibri"/>
          <w:b w:val="0"/>
          <w:i w:val="0"/>
          <w:caps w:val="0"/>
          <w:color w:val="333333"/>
          <w:spacing w:val="0"/>
          <w:sz w:val="16"/>
          <w:szCs w:val="16"/>
          <w:bdr w:val="none" w:color="auto" w:sz="0" w:space="0"/>
          <w:shd w:val="clear" w:fill="FFFFFF"/>
        </w:rPr>
        <w:t>8</w:t>
      </w:r>
      <w:r>
        <w:rPr>
          <w:rFonts w:hint="eastAsia" w:ascii="仿宋_GB2312" w:hAnsi="Helvetica" w:eastAsia="仿宋_GB2312" w:cs="仿宋_GB2312"/>
          <w:b w:val="0"/>
          <w:i w:val="0"/>
          <w:caps w:val="0"/>
          <w:color w:val="333333"/>
          <w:spacing w:val="0"/>
          <w:sz w:val="16"/>
          <w:szCs w:val="16"/>
          <w:bdr w:val="none" w:color="auto" w:sz="0" w:space="0"/>
          <w:shd w:val="clear" w:fill="FFFFFF"/>
        </w:rPr>
        <w:t>万元，专项用于编制工作；③事业单位登记年检经费</w:t>
      </w:r>
      <w:r>
        <w:rPr>
          <w:rFonts w:hint="default" w:ascii="Calibri" w:hAnsi="Calibri" w:eastAsia="仿宋_GB2312" w:cs="Calibri"/>
          <w:b w:val="0"/>
          <w:i w:val="0"/>
          <w:caps w:val="0"/>
          <w:color w:val="333333"/>
          <w:spacing w:val="0"/>
          <w:sz w:val="16"/>
          <w:szCs w:val="16"/>
          <w:bdr w:val="none" w:color="auto" w:sz="0" w:space="0"/>
          <w:shd w:val="clear" w:fill="FFFFFF"/>
        </w:rPr>
        <w:t>8</w:t>
      </w:r>
      <w:r>
        <w:rPr>
          <w:rFonts w:hint="eastAsia" w:ascii="仿宋_GB2312" w:hAnsi="Helvetica" w:eastAsia="仿宋_GB2312" w:cs="仿宋_GB2312"/>
          <w:b w:val="0"/>
          <w:i w:val="0"/>
          <w:caps w:val="0"/>
          <w:color w:val="333333"/>
          <w:spacing w:val="0"/>
          <w:sz w:val="16"/>
          <w:szCs w:val="16"/>
          <w:bdr w:val="none" w:color="auto" w:sz="0" w:space="0"/>
          <w:shd w:val="clear" w:fill="FFFFFF"/>
        </w:rPr>
        <w:t>万元，专项用于事业单位登记年检；④中文域名经费</w:t>
      </w:r>
      <w:r>
        <w:rPr>
          <w:rFonts w:hint="default" w:ascii="Calibri" w:hAnsi="Calibri" w:eastAsia="仿宋_GB2312" w:cs="Calibri"/>
          <w:b w:val="0"/>
          <w:i w:val="0"/>
          <w:caps w:val="0"/>
          <w:color w:val="333333"/>
          <w:spacing w:val="0"/>
          <w:sz w:val="16"/>
          <w:szCs w:val="16"/>
          <w:bdr w:val="none" w:color="auto" w:sz="0" w:space="0"/>
          <w:shd w:val="clear" w:fill="FFFFFF"/>
        </w:rPr>
        <w:t>15</w:t>
      </w:r>
      <w:r>
        <w:rPr>
          <w:rFonts w:hint="eastAsia" w:ascii="仿宋_GB2312" w:hAnsi="Helvetica" w:eastAsia="仿宋_GB2312" w:cs="仿宋_GB2312"/>
          <w:b w:val="0"/>
          <w:i w:val="0"/>
          <w:caps w:val="0"/>
          <w:color w:val="333333"/>
          <w:spacing w:val="0"/>
          <w:sz w:val="16"/>
          <w:szCs w:val="16"/>
          <w:bdr w:val="none" w:color="auto" w:sz="0" w:space="0"/>
          <w:shd w:val="clear" w:fill="FFFFFF"/>
        </w:rPr>
        <w:t>万元，用于中文域名缴费工作，⑤电子政务内网维护工作经费10万元，用于电子政务内网维护，⑥机构编制核查工作经费5万元，用于机构编制核查工作，⑦综合行政执法改革工作经费5万元，用于综合行政执法改革工作，⑧乡村振兴经费5万元，用于乡村振兴工作。无上年结转安排的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五、政府性基金预算支出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2022年无使用政府性基金预算拨款安排的支出。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（一）机关运行经费：</w:t>
      </w:r>
      <w:r>
        <w:rPr>
          <w:rFonts w:hint="eastAsia" w:ascii="仿宋_GB2312" w:hAnsi="Helvetica" w:eastAsia="仿宋_GB2312" w:cs="仿宋_GB2312"/>
          <w:b w:val="0"/>
          <w:i w:val="0"/>
          <w:caps w:val="0"/>
          <w:color w:val="333333"/>
          <w:spacing w:val="0"/>
          <w:sz w:val="16"/>
          <w:szCs w:val="16"/>
          <w:bdr w:val="none" w:color="auto" w:sz="0" w:space="0"/>
          <w:shd w:val="clear" w:fill="FFFFFF"/>
        </w:rPr>
        <w:t>2022年本部门机关本级的机关运行经费60万元，比上年预算增加8.06万元，上升16</w:t>
      </w:r>
      <w:r>
        <w:rPr>
          <w:rFonts w:hint="default" w:ascii="Helvetica" w:hAnsi="Helvetica" w:eastAsia="Helvetica" w:cs="Helvetica"/>
          <w:b w:val="0"/>
          <w:i w:val="0"/>
          <w:caps w:val="0"/>
          <w:color w:val="333333"/>
          <w:spacing w:val="0"/>
          <w:sz w:val="16"/>
          <w:szCs w:val="16"/>
          <w:bdr w:val="none" w:color="auto" w:sz="0" w:space="0"/>
          <w:shd w:val="clear" w:fill="FFFFFF"/>
        </w:rPr>
        <w:t>%</w:t>
      </w:r>
      <w:r>
        <w:rPr>
          <w:rFonts w:hint="eastAsia" w:ascii="仿宋_GB2312" w:hAnsi="Helvetica" w:eastAsia="仿宋_GB2312" w:cs="仿宋_GB2312"/>
          <w:b w:val="0"/>
          <w:i w:val="0"/>
          <w:caps w:val="0"/>
          <w:color w:val="333333"/>
          <w:spacing w:val="0"/>
          <w:sz w:val="16"/>
          <w:szCs w:val="16"/>
          <w:bdr w:val="none" w:color="auto" w:sz="0" w:space="0"/>
          <w:shd w:val="clear" w:fill="FFFFFF"/>
        </w:rPr>
        <w:t>，主要原因是增加机构编制监督检查工作经费。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（二）</w:t>
      </w:r>
      <w:r>
        <w:rPr>
          <w:rStyle w:val="6"/>
          <w:rFonts w:hint="default" w:ascii="Helvetica" w:hAnsi="Helvetica" w:eastAsia="Helvetica" w:cs="Helvetica"/>
          <w:b/>
          <w:i w:val="0"/>
          <w:caps w:val="0"/>
          <w:color w:val="333333"/>
          <w:spacing w:val="0"/>
          <w:sz w:val="16"/>
          <w:szCs w:val="16"/>
          <w:bdr w:val="none" w:color="auto" w:sz="0" w:space="0"/>
          <w:shd w:val="clear" w:fill="FFFFFF"/>
        </w:rPr>
        <w:t>“</w:t>
      </w:r>
      <w:r>
        <w:rPr>
          <w:rStyle w:val="6"/>
          <w:rFonts w:hint="eastAsia" w:ascii="楷体_GB2312" w:hAnsi="Helvetica" w:eastAsia="楷体_GB2312" w:cs="楷体_GB2312"/>
          <w:b/>
          <w:i w:val="0"/>
          <w:caps w:val="0"/>
          <w:color w:val="333333"/>
          <w:spacing w:val="0"/>
          <w:sz w:val="16"/>
          <w:szCs w:val="16"/>
          <w:bdr w:val="none" w:color="auto" w:sz="0" w:space="0"/>
          <w:shd w:val="clear" w:fill="FFFFFF"/>
        </w:rPr>
        <w:t>三公</w:t>
      </w:r>
      <w:r>
        <w:rPr>
          <w:rStyle w:val="6"/>
          <w:rFonts w:hint="default" w:ascii="Times New Roman" w:hAnsi="Times New Roman" w:eastAsia="Helvetica" w:cs="Times New Roman"/>
          <w:b/>
          <w:i w:val="0"/>
          <w:caps w:val="0"/>
          <w:color w:val="333333"/>
          <w:spacing w:val="0"/>
          <w:sz w:val="16"/>
          <w:szCs w:val="16"/>
          <w:bdr w:val="none" w:color="auto" w:sz="0" w:space="0"/>
          <w:shd w:val="clear" w:fill="FFFFFF"/>
        </w:rPr>
        <w:t>”</w:t>
      </w:r>
      <w:r>
        <w:rPr>
          <w:rStyle w:val="6"/>
          <w:rFonts w:hint="eastAsia" w:ascii="楷体_GB2312" w:hAnsi="Helvetica" w:eastAsia="楷体_GB2312" w:cs="楷体_GB2312"/>
          <w:b/>
          <w:i w:val="0"/>
          <w:caps w:val="0"/>
          <w:color w:val="333333"/>
          <w:spacing w:val="0"/>
          <w:sz w:val="16"/>
          <w:szCs w:val="16"/>
          <w:bdr w:val="none" w:color="auto" w:sz="0" w:space="0"/>
          <w:shd w:val="clear" w:fill="FFFFFF"/>
        </w:rPr>
        <w:t>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  2022年本部门机关本级“三公”经费预算数为4万元，其中，公务接待费4万元，公务用车购置及运行费0万元，（其中，公务用车购置费0万元，公务用车运行费0万元），因公出国（境）费0万元。2022年“三公”经费预算与2021年度持平，主要是厉行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（三）一般性支出情况：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2022年本部门会议费预算1万元，拟召开1次会议，人数160人，内容为桃源县机构编制核查工作会议；培训费预算0万元。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（四）政府采购情况：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2022年政府采购预算总额2万元，其中：政府采购货物预算2万元，工程类采购预算0万元；服务类采购预算0万元。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492" w:right="0"/>
        <w:rPr>
          <w:sz w:val="16"/>
          <w:szCs w:val="16"/>
        </w:rPr>
      </w:pPr>
      <w:r>
        <w:rPr>
          <w:rStyle w:val="6"/>
          <w:rFonts w:hint="eastAsia" w:ascii="楷体_GB2312" w:hAnsi="Helvetica" w:eastAsia="楷体_GB2312" w:cs="楷体_GB2312"/>
          <w:b/>
          <w:i w:val="0"/>
          <w:caps w:val="0"/>
          <w:color w:val="333333"/>
          <w:spacing w:val="0"/>
          <w:sz w:val="16"/>
          <w:szCs w:val="16"/>
          <w:bdr w:val="none" w:color="auto" w:sz="0" w:space="0"/>
          <w:shd w:val="clear" w:fill="FFFFFF"/>
        </w:rPr>
        <w:t>（五）国有资产占用使用及新增资产配置情况：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 截至2021年12月底，本部门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492" w:right="0"/>
        <w:rPr>
          <w:sz w:val="16"/>
          <w:szCs w:val="16"/>
        </w:rPr>
      </w:pPr>
      <w:r>
        <w:rPr>
          <w:rFonts w:hint="eastAsia" w:ascii="楷体_GB2312" w:hAnsi="Helvetica" w:eastAsia="楷体_GB2312" w:cs="楷体_GB2312"/>
          <w:b/>
          <w:i w:val="0"/>
          <w:caps w:val="0"/>
          <w:color w:val="333333"/>
          <w:spacing w:val="0"/>
          <w:sz w:val="16"/>
          <w:szCs w:val="16"/>
          <w:bdr w:val="none" w:color="auto" w:sz="0" w:space="0"/>
          <w:shd w:val="clear" w:fill="FFFFFF"/>
        </w:rPr>
        <w:t>（六）</w:t>
      </w:r>
      <w:r>
        <w:rPr>
          <w:rStyle w:val="6"/>
          <w:rFonts w:hint="eastAsia" w:ascii="楷体_GB2312" w:hAnsi="Helvetica" w:eastAsia="楷体_GB2312" w:cs="楷体_GB2312"/>
          <w:b/>
          <w:i w:val="0"/>
          <w:caps w:val="0"/>
          <w:color w:val="333333"/>
          <w:spacing w:val="0"/>
          <w:sz w:val="16"/>
          <w:szCs w:val="16"/>
          <w:bdr w:val="none" w:color="auto" w:sz="0" w:space="0"/>
          <w:shd w:val="clear" w:fill="FFFFFF"/>
        </w:rPr>
        <w:t>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本部门所有支出实行绩效目标管理。纳入2022年部门整体支出绩效目标的金额为249.51万元，其中，基本支出191.51万元，项目支出58万元，具体绩效目标详见报表。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r>
        <w:rPr>
          <w:rFonts w:hint="eastAsia" w:ascii="黑体" w:hAnsi="宋体" w:eastAsia="黑体" w:cs="黑体"/>
          <w:b w:val="0"/>
          <w:i w:val="0"/>
          <w:caps w:val="0"/>
          <w:color w:val="333333"/>
          <w:spacing w:val="0"/>
          <w:sz w:val="16"/>
          <w:szCs w:val="16"/>
          <w:bdr w:val="none" w:color="auto" w:sz="0" w:space="0"/>
          <w:shd w:val="clear" w:fill="FFFFFF"/>
        </w:rPr>
        <w:t>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28"/>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一、财政拨款收入：</w:t>
      </w:r>
      <w:r>
        <w:rPr>
          <w:rFonts w:hint="eastAsia" w:ascii="宋体" w:hAnsi="宋体" w:eastAsia="宋体" w:cs="宋体"/>
          <w:b w:val="0"/>
          <w:i w:val="0"/>
          <w:caps w:val="0"/>
          <w:color w:val="333333"/>
          <w:spacing w:val="0"/>
          <w:sz w:val="16"/>
          <w:szCs w:val="16"/>
          <w:bdr w:val="none" w:color="auto" w:sz="0" w:space="0"/>
          <w:shd w:val="clear" w:fill="FFFFFF"/>
        </w:rPr>
        <w:t xml:space="preserve">指中央财政当年拨付的资金。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二、事业收入：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指事业单位开展专业业务活动及辅助活动所取得的收入。如：中国财政杂志社的刊物发行收入，中国注册会计师协会、中国资产评估协会、中国国债协会、中国会计学会收取的会费收入等。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三、经营收入：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指事业单位在专业业务活动及其辅助活动之外开展非独立核算经营活动取得的收入。如：中国财政杂志社广告收入等。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四、其他收入：</w:t>
      </w:r>
      <w:r>
        <w:rPr>
          <w:rFonts w:hint="eastAsia" w:ascii="宋体" w:hAnsi="宋体" w:eastAsia="宋体" w:cs="宋体"/>
          <w:b w:val="0"/>
          <w:i w:val="0"/>
          <w:caps w:val="0"/>
          <w:color w:val="333333"/>
          <w:spacing w:val="0"/>
          <w:sz w:val="16"/>
          <w:szCs w:val="16"/>
          <w:bdr w:val="none" w:color="auto" w:sz="0" w:space="0"/>
          <w:shd w:val="clear" w:fill="FFFFFF"/>
        </w:rPr>
        <w:t xml:space="preserve">指除上述“财政拨款收入” 、 “事业收入” 、“经营收入”等以外的收入。主要是按规定动用的售房收入、存款利息收入等。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五、用事业基金弥补收支差额：</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六、年初结转和结余：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指以前年度尚未完成、结转到本年按有关规定继续使用的资金。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七、结余分配：</w:t>
      </w:r>
      <w:r>
        <w:rPr>
          <w:rFonts w:hint="eastAsia" w:ascii="宋体" w:hAnsi="宋体" w:eastAsia="宋体" w:cs="宋体"/>
          <w:b w:val="0"/>
          <w:i w:val="0"/>
          <w:caps w:val="0"/>
          <w:color w:val="333333"/>
          <w:spacing w:val="0"/>
          <w:sz w:val="16"/>
          <w:szCs w:val="16"/>
          <w:bdr w:val="none" w:color="auto" w:sz="0" w:space="0"/>
          <w:shd w:val="clear" w:fill="FFFFFF"/>
        </w:rPr>
        <w:t>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八、年末结转和结余：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指本年度或以前年度预算安排、因客观条件发生变化无法按原计划实施，需要延迟到以后年度按有关规定继续使用的资金。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九、基本支出：</w:t>
      </w:r>
      <w:r>
        <w:rPr>
          <w:rFonts w:hint="eastAsia" w:ascii="宋体" w:hAnsi="宋体" w:eastAsia="宋体" w:cs="宋体"/>
          <w:b w:val="0"/>
          <w:i w:val="0"/>
          <w:caps w:val="0"/>
          <w:color w:val="333333"/>
          <w:spacing w:val="0"/>
          <w:sz w:val="16"/>
          <w:szCs w:val="16"/>
          <w:bdr w:val="none" w:color="auto" w:sz="0" w:space="0"/>
          <w:shd w:val="clear" w:fill="FFFFFF"/>
        </w:rPr>
        <w:t>指为保障机构正常运转、完成日常工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xml:space="preserve">作任务而发生的人员支出和公用支出。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十、项目支出：</w:t>
      </w:r>
      <w:r>
        <w:rPr>
          <w:rFonts w:hint="eastAsia" w:ascii="宋体" w:hAnsi="宋体" w:eastAsia="宋体" w:cs="宋体"/>
          <w:b w:val="0"/>
          <w:i w:val="0"/>
          <w:caps w:val="0"/>
          <w:color w:val="333333"/>
          <w:spacing w:val="0"/>
          <w:sz w:val="16"/>
          <w:szCs w:val="16"/>
          <w:bdr w:val="none" w:color="auto" w:sz="0" w:space="0"/>
          <w:shd w:val="clear" w:fill="FFFFFF"/>
        </w:rPr>
        <w:t xml:space="preserve">指在基本支出之外为完成特定行政任务和事业发展目标所发生的支出。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十一、经营支出：</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十二、“三公”经费：</w:t>
      </w:r>
      <w:r>
        <w:rPr>
          <w:rFonts w:hint="eastAsia" w:ascii="宋体" w:hAnsi="宋体" w:eastAsia="宋体" w:cs="宋体"/>
          <w:b w:val="0"/>
          <w:i w:val="0"/>
          <w:caps w:val="0"/>
          <w:color w:val="333333"/>
          <w:spacing w:val="0"/>
          <w:sz w:val="16"/>
          <w:szCs w:val="16"/>
          <w:bdr w:val="none" w:color="auto" w:sz="0" w:space="0"/>
          <w:shd w:val="clear" w:fill="FFFFFF"/>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十三、机关运行经费：</w:t>
      </w:r>
      <w:r>
        <w:rPr>
          <w:rFonts w:hint="eastAsia" w:ascii="宋体" w:hAnsi="宋体" w:eastAsia="宋体" w:cs="宋体"/>
          <w:b w:val="0"/>
          <w:i w:val="0"/>
          <w:caps w:val="0"/>
          <w:color w:val="333333"/>
          <w:spacing w:val="0"/>
          <w:sz w:val="16"/>
          <w:szCs w:val="16"/>
          <w:bdr w:val="none" w:color="auto" w:sz="0" w:space="0"/>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6"/>
        <w:jc w:val="center"/>
        <w:rPr>
          <w:sz w:val="16"/>
          <w:szCs w:val="16"/>
        </w:rPr>
      </w:pPr>
      <w:r>
        <w:rPr>
          <w:rFonts w:hint="eastAsia" w:ascii="方正小标宋_GBK" w:hAnsi="方正小标宋_GBK" w:eastAsia="方正小标宋_GBK" w:cs="方正小标宋_GBK"/>
          <w:b w:val="0"/>
          <w:i w:val="0"/>
          <w:caps w:val="0"/>
          <w:color w:val="333333"/>
          <w:spacing w:val="0"/>
          <w:sz w:val="16"/>
          <w:szCs w:val="16"/>
          <w:bdr w:val="none" w:color="auto" w:sz="0" w:space="0"/>
          <w:shd w:val="clear" w:fill="FFFFFF"/>
        </w:rPr>
        <w:t>第二部分</w:t>
      </w:r>
      <w:r>
        <w:rPr>
          <w:rFonts w:hint="default" w:ascii="Helvetica" w:hAnsi="Helvetica" w:eastAsia="Helvetica" w:cs="Helvetica"/>
          <w:b w:val="0"/>
          <w:i w:val="0"/>
          <w:caps w:val="0"/>
          <w:color w:val="333333"/>
          <w:spacing w:val="0"/>
          <w:sz w:val="16"/>
          <w:szCs w:val="16"/>
          <w:bdr w:val="none" w:color="auto" w:sz="0" w:space="0"/>
          <w:shd w:val="clear" w:fill="FFFFFF"/>
        </w:rPr>
        <w:t xml:space="preserve"> </w:t>
      </w:r>
      <w:r>
        <w:rPr>
          <w:rFonts w:hint="eastAsia" w:ascii="方正小标宋_GBK" w:hAnsi="方正小标宋_GBK" w:eastAsia="方正小标宋_GBK" w:cs="方正小标宋_GBK"/>
          <w:b w:val="0"/>
          <w:i w:val="0"/>
          <w:caps w:val="0"/>
          <w:color w:val="333333"/>
          <w:spacing w:val="0"/>
          <w:sz w:val="16"/>
          <w:szCs w:val="16"/>
          <w:bdr w:val="none" w:color="auto" w:sz="0" w:space="0"/>
          <w:shd w:val="clear" w:fill="FFFFFF"/>
        </w:rPr>
        <w:t>2022年部门预算表</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F0427"/>
    <w:rsid w:val="08811175"/>
    <w:rsid w:val="262F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2023-04-28T08:34:00Z</dcterms:created>
  <dc:creator>王婷婷</dc:creator>
  <cp:lastModifiedBy>王婷婷</cp:lastModifiedBy>
  <dcterms:modified xsi:type="dcterms:W3CDTF">2023-04-28T08:35:26Z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